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11.png"/>
  <Override ContentType="image/png" PartName="/word/media/document_image_rId12.png"/>
  <Override ContentType="image/png" PartName="/word/media/document_image_rId13.png"/>
  <Override ContentType="image/png" PartName="/word/media/document_image_rId14.png"/>
  <Override ContentType="image/png" PartName="/word/media/document_image_rId15.png"/>
  <Override ContentType="image/png" PartName="/word/media/header_image_rId1.png"/>
  <Override ContentType="image/png" PartName="/word/media/header_image_rId2.png"/>
  <Override ContentType="image/png" PartName="/word/media/header_image_rId3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360" w:lineRule="auto"/>
        <w:ind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b w:val="true"/>
          <w:bCs w:val="true"/>
          <w:color w:val="000000"/>
          <w:sz w:val="30"/>
          <w:szCs w:val="30"/>
        </w:rPr>
        <w:t>附件1：</w:t>
      </w:r>
    </w:p>
    <w:p>
      <w:pPr>
        <w:snapToGrid w:val="false"/>
        <w:spacing w:before="0" w:after="0" w:line="240" w:lineRule="auto"/>
        <w:ind/>
        <w:jc w:val="center"/>
        <w:rPr>
          <w:rFonts w:ascii="黑体" w:hAnsi="黑体" w:eastAsia="黑体"/>
          <w:b w:val="true"/>
          <w:bCs w:val="true"/>
          <w:color w:val="000000"/>
          <w:sz w:val="36"/>
          <w:szCs w:val="36"/>
        </w:rPr>
      </w:pPr>
      <w:r>
        <w:rPr>
          <w:rFonts w:ascii="黑体" w:hAnsi="黑体" w:eastAsia="黑体"/>
          <w:b w:val="true"/>
          <w:bCs w:val="true"/>
          <w:color w:val="000000"/>
          <w:sz w:val="36"/>
          <w:szCs w:val="36"/>
        </w:rPr>
        <w:t>第三届空间经济理论与政策：区域、产业与贸易</w:t>
      </w:r>
    </w:p>
    <w:p>
      <w:pPr>
        <w:snapToGrid w:val="false"/>
        <w:spacing w:before="0" w:after="0" w:line="240" w:lineRule="auto"/>
        <w:ind/>
        <w:jc w:val="center"/>
        <w:rPr>
          <w:rFonts w:ascii="黑体" w:hAnsi="黑体" w:eastAsia="黑体"/>
          <w:b w:val="true"/>
          <w:bCs w:val="true"/>
          <w:color w:val="000000"/>
          <w:sz w:val="36"/>
          <w:szCs w:val="36"/>
        </w:rPr>
      </w:pPr>
      <w:r>
        <w:rPr>
          <w:rFonts w:ascii="黑体" w:hAnsi="黑体" w:eastAsia="黑体"/>
          <w:b w:val="true"/>
          <w:bCs w:val="true"/>
          <w:color w:val="000000"/>
          <w:sz w:val="36"/>
          <w:szCs w:val="36"/>
        </w:rPr>
        <w:t>研讨会</w:t>
      </w:r>
    </w:p>
    <w:p>
      <w:pPr>
        <w:snapToGrid w:val="false"/>
        <w:spacing w:before="0" w:after="0" w:line="276" w:lineRule="auto"/>
        <w:ind/>
        <w:jc w:val="center"/>
        <w:rPr>
          <w:rFonts w:ascii="黑体" w:hAnsi="黑体" w:eastAsia="黑体"/>
          <w:b w:val="true"/>
          <w:bCs w:val="true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647700" cy="647700"/>
            <wp:effectExtent l="0" t="0" r="0" b="0"/>
            <wp:docPr id="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b w:val="true"/>
          <w:bCs w:val="true"/>
          <w:color w:val="000000"/>
          <w:sz w:val="30"/>
          <w:szCs w:val="30"/>
        </w:rPr>
        <w:t>（中国 上海 华东理工大学）</w:t>
      </w:r>
    </w:p>
    <w:p>
      <w:pPr>
        <w:snapToGrid w:val="false"/>
        <w:spacing w:before="0" w:after="0" w:line="276" w:lineRule="auto"/>
        <w:ind/>
        <w:jc w:val="center"/>
        <w:rPr>
          <w:rFonts w:ascii="黑体" w:hAnsi="黑体" w:eastAsia="黑体"/>
          <w:b w:val="true"/>
          <w:bCs w:val="true"/>
          <w:color w:val="000000"/>
          <w:sz w:val="30"/>
          <w:szCs w:val="30"/>
        </w:rPr>
      </w:pPr>
      <w:r>
        <w:rPr>
          <w:rFonts w:ascii="黑体" w:hAnsi="黑体" w:eastAsia="黑体"/>
          <w:b w:val="true"/>
          <w:bCs w:val="true"/>
          <w:color w:val="000000"/>
          <w:sz w:val="30"/>
          <w:szCs w:val="30"/>
        </w:rPr>
        <w:t xml:space="preserve">时间：2021年12月19日 </w:t>
      </w:r>
    </w:p>
    <w:p>
      <w:pPr>
        <w:snapToGrid w:val="false"/>
        <w:spacing w:before="0" w:after="0" w:line="276" w:lineRule="auto"/>
        <w:ind/>
        <w:jc w:val="center"/>
        <w:rPr>
          <w:rFonts w:ascii="黑体" w:hAnsi="黑体" w:eastAsia="黑体"/>
          <w:b w:val="true"/>
          <w:bCs w:val="true"/>
          <w:color w:val="000000"/>
          <w:sz w:val="30"/>
          <w:szCs w:val="30"/>
        </w:rPr>
      </w:pPr>
      <w:r>
        <w:rPr>
          <w:rFonts w:ascii="黑体" w:hAnsi="黑体" w:eastAsia="黑体"/>
          <w:b w:val="true"/>
          <w:bCs w:val="true"/>
          <w:color w:val="000000"/>
          <w:sz w:val="30"/>
          <w:szCs w:val="30"/>
        </w:rPr>
        <w:t>会场：腾讯会议和财经云学堂同步直播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770"/>
        <w:gridCol w:w="6765"/>
      </w:tblGrid>
      <w:tr>
        <w:trPr>
          <w:trHeight w:val="465" w:hRule="atLeast"/>
        </w:trPr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112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议程</w:t>
            </w:r>
          </w:p>
        </w:tc>
      </w:tr>
      <w:tr>
        <w:trPr>
          <w:trHeight w:val="540" w:hRule="atLeast"/>
        </w:trPr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07:30-08:30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商学院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楼大厅</w:t>
            </w:r>
          </w:p>
        </w:tc>
        <w:tc>
          <w:tcPr>
            <w:tcW w:w="6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112" w:after="0" w:line="36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B0F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B0F0"/>
                <w:sz w:val="24"/>
                <w:szCs w:val="24"/>
              </w:rPr>
              <w:t>签到</w:t>
            </w:r>
          </w:p>
        </w:tc>
      </w:tr>
      <w:tr>
        <w:trPr>
          <w:trHeight w:val="525" w:hRule="atLeast"/>
        </w:trPr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主旨演讲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08:30-12:30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商学院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406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报告厅</w:t>
            </w:r>
          </w:p>
        </w:tc>
        <w:tc>
          <w:tcPr>
            <w:tcW w:w="6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B0F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B0F0"/>
                <w:sz w:val="24"/>
                <w:szCs w:val="24"/>
              </w:rPr>
              <w:t>大会主论坛</w:t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08:30-08:45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主持：邓南昕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讲师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致辞：吴玉鸣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教授、副院长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B0F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B0F0"/>
                <w:sz w:val="24"/>
                <w:szCs w:val="24"/>
              </w:rPr>
              <w:t>主旨演讲</w:t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08:45-09:15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Mark Partridge 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俄亥俄州立大学农业、环境与发展经济学系教授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国际区域科学协会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前主席</w:t>
            </w:r>
          </w:p>
          <w:p>
            <w:pPr>
              <w:snapToGrid w:val="false"/>
              <w:spacing w:before="0" w:after="0" w:line="276" w:lineRule="auto"/>
              <w:ind w:firstLineChars="40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Covid and the Implosion of Regional Economies</w:t>
            </w:r>
          </w:p>
          <w:p>
            <w:pPr>
              <w:snapToGrid w:val="false"/>
              <w:spacing w:before="0" w:after="0" w:line="276" w:lineRule="auto"/>
              <w:ind w:leftChars="297" w:firstLine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09:15-09:45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Kelley Pace  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路易斯安那州立大学金融系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</w:t>
            </w:r>
          </w:p>
          <w:p>
            <w:pPr>
              <w:snapToGrid w:val="false"/>
              <w:spacing w:before="0" w:after="0" w:line="276" w:lineRule="auto"/>
              <w:ind w:firstLineChars="174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路易斯安那州立大学房地产研究所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所长</w:t>
            </w:r>
          </w:p>
          <w:p>
            <w:pPr>
              <w:snapToGrid w:val="false"/>
              <w:spacing w:before="0" w:after="0" w:line="276" w:lineRule="auto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Robustness of spatial models to errors in the spatial </w:t>
            </w:r>
          </w:p>
          <w:p>
            <w:pPr>
              <w:snapToGrid w:val="false"/>
              <w:spacing w:before="0" w:after="0" w:line="276" w:lineRule="auto"/>
              <w:ind w:firstLineChars="40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weights matrix</w:t>
            </w:r>
          </w:p>
          <w:p>
            <w:pPr>
              <w:snapToGrid w:val="false"/>
              <w:spacing w:before="0" w:after="0" w:line="276" w:lineRule="auto"/>
              <w:ind w:firstLineChars="174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09:45-10:15</w:t>
            </w:r>
          </w:p>
          <w:p>
            <w:pPr>
              <w:snapToGrid w:val="false"/>
              <w:spacing w:before="0" w:after="0" w:line="276" w:lineRule="auto"/>
              <w:ind w:firstLineChars="20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鲍曙明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</w:p>
          <w:p>
            <w:pPr>
              <w:snapToGrid w:val="false"/>
              <w:spacing w:before="0" w:after="0" w:line="276" w:lineRule="auto"/>
              <w:ind w:firstLineChars="200"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华东理工大学商学院城市与区域分析实验室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教授、主任</w:t>
            </w:r>
          </w:p>
          <w:p>
            <w:pPr>
              <w:snapToGrid w:val="false"/>
              <w:spacing w:before="0" w:after="0" w:line="276" w:lineRule="auto"/>
              <w:ind w:firstLineChars="200"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中国数据研究所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所长</w:t>
            </w:r>
          </w:p>
          <w:p>
            <w:pPr>
              <w:snapToGrid w:val="false"/>
              <w:spacing w:before="0" w:after="0" w:line="276" w:lineRule="auto"/>
              <w:ind w:firstLineChars="375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基于价值链分析的空间经济学研究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10:15-10:45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吴玉鸣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教授、副院长</w:t>
            </w:r>
          </w:p>
          <w:p>
            <w:pPr>
              <w:snapToGrid w:val="false"/>
              <w:spacing w:before="0" w:after="0" w:line="276" w:lineRule="auto"/>
              <w:ind w:firstLineChars="4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空间计量经济学研究理论前沿与方法进展</w:t>
            </w:r>
          </w:p>
          <w:p>
            <w:pPr>
              <w:snapToGrid w:val="false"/>
              <w:spacing w:before="0" w:after="0" w:line="276" w:lineRule="auto"/>
              <w:ind w:firstLine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 w:leftChars="674"/>
              <w:jc w:val="left"/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（茶歇：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10:45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11:00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）</w:t>
            </w:r>
          </w:p>
          <w:p>
            <w:pPr>
              <w:snapToGrid w:val="false"/>
              <w:spacing w:before="0" w:after="0" w:line="276" w:lineRule="auto"/>
              <w:ind w:leftChars="674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主持</w:t>
            </w: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吴玉鸣</w:t>
            </w: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教授、副院长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11:00-11:30</w:t>
            </w:r>
          </w:p>
          <w:p>
            <w:pPr>
              <w:snapToGrid w:val="false"/>
              <w:spacing w:before="0" w:after="0" w:line="276" w:lineRule="auto"/>
              <w:ind w:firstLineChars="20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史育龙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</w:p>
          <w:p>
            <w:pPr>
              <w:snapToGrid w:val="false"/>
              <w:spacing w:before="0" w:after="0" w:line="276" w:lineRule="auto"/>
              <w:ind w:firstLineChars="20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中国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城市和小城镇改革发展中心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研究员、主任</w:t>
            </w:r>
          </w:p>
          <w:p>
            <w:pPr>
              <w:snapToGrid w:val="false"/>
              <w:spacing w:before="0" w:after="0" w:line="276" w:lineRule="auto"/>
              <w:ind w:firstLineChars="475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“十四五”时期新型城镇化需要解决的重要问题</w:t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11:30-12:00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田素华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</w:p>
          <w:p>
            <w:pPr>
              <w:snapToGrid w:val="false"/>
              <w:spacing w:before="0" w:after="0" w:line="276" w:lineRule="auto"/>
              <w:ind w:left="420" w:firstLine="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复旦大学经济学院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教授、副院长</w:t>
            </w:r>
          </w:p>
          <w:p>
            <w:pPr>
              <w:snapToGrid w:val="false"/>
              <w:spacing w:before="0" w:after="0" w:line="276" w:lineRule="auto"/>
              <w:ind w:firstLineChars="475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货币政策对企业利用外资的影响</w:t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12:00-12:30</w:t>
            </w:r>
          </w:p>
          <w:p>
            <w:pPr>
              <w:snapToGrid w:val="false"/>
              <w:spacing w:before="0" w:after="0" w:line="276" w:lineRule="auto"/>
              <w:ind w:firstLineChars="20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秦向东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</w:p>
          <w:p>
            <w:pPr>
              <w:snapToGrid w:val="false"/>
              <w:spacing w:before="0" w:after="0" w:line="276" w:lineRule="auto"/>
              <w:ind w:firstLineChars="20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上海交通大学安泰经济与管理学院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</w:t>
            </w:r>
          </w:p>
          <w:p>
            <w:pPr>
              <w:snapToGrid w:val="false"/>
              <w:spacing w:before="0" w:after="0" w:line="276" w:lineRule="auto"/>
              <w:ind w:firstLineChars="5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企业、合同与实验经济学研究方法</w:t>
            </w:r>
          </w:p>
          <w:p>
            <w:pPr>
              <w:snapToGrid w:val="false"/>
              <w:spacing w:before="0" w:after="0" w:line="276" w:lineRule="auto"/>
              <w:ind w:leftChars="397" w:firstLine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12:30-13:30 </w:t>
            </w:r>
          </w:p>
        </w:tc>
        <w:tc>
          <w:tcPr>
            <w:tcW w:w="6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112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B0F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B0F0"/>
                <w:sz w:val="24"/>
                <w:szCs w:val="24"/>
              </w:rPr>
              <w:t>会议午餐</w:t>
            </w:r>
          </w:p>
        </w:tc>
      </w:tr>
      <w:tr>
        <w:trPr>
          <w:trHeight w:val="1125" w:hRule="atLeast"/>
        </w:trPr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分论坛一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区域经济分论坛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>13:30-16:40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商学院大楼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 xml:space="preserve"> 405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腾讯会议号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188 578 482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直播二维码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drawing>
                <wp:inline distT="0" distB="0" distL="0" distR="0">
                  <wp:extent cx="981075" cy="981075"/>
                  <wp:effectExtent l="0" t="0" r="0" b="0"/>
                  <wp:docPr id="2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主持：邓南昕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讲师</w:t>
            </w:r>
          </w:p>
          <w:p>
            <w:pPr>
              <w:snapToGrid w:val="false"/>
              <w:spacing w:before="0" w:after="0" w:line="276" w:lineRule="auto"/>
              <w:ind w:left="42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5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13:30-14:00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张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敏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苏州大学东吴商学院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副教授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Government efficiency and export expansion: Evidence from Chinese administrative approval center reform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6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14:00-14:30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李嘉豪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合肥工业大学经济学院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长江三角洲高质量一体化发展评价及内生演变机制研究——基于城市网络关联的视角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6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14:30-15:00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俞振宁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华东理工大学社会与公共管理学院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讲师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长三角一体化背景下新型城镇化高质量发展的目标与路径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 w:leftChars="674"/>
              <w:jc w:val="left"/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（茶歇：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15:00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15:10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）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6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15:10-15:40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张晓晨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昆山杜克大学当代中国研究中心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助理教授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Who Suffered More during the Economic Recession --- Local Residents or Migrant Workers? Evidence from China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6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15:40-16:10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马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娟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宁夏大学经济管理学院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民族地区乡村振兴空间格局与分区研究—以宁夏为例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6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16:10-16:40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陈凯旋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浙江财经大学经济学院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绿色全要素生产率与创新能力相互影响吗？—基于空间联立方程研究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840" w:hRule="atLeast"/>
        </w:trPr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分论坛二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产业经济分论坛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>13:30-17:10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商学院大楼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>407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腾讯会议号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704 313 223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直播二维码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drawing>
                <wp:inline distT="0" distB="0" distL="0" distR="0">
                  <wp:extent cx="981075" cy="981075"/>
                  <wp:effectExtent l="0" t="0" r="0" b="0"/>
                  <wp:docPr id="3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主持：蒋士成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副教授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7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13:30-14:00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李瑜敏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上海大学悉尼工商学院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助理教授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What doesn't kill you makes you stronger: The impact of natural disaster on firm performance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7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14:00-14:30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陈志远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中国人民大学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助理教授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专利代理对专利审查的作用效应探究（线上）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7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14:30-15:00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金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环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博士生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实质性绿色创新还是策略性政策套利？——绿色金融创新政策与企业生产率差异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 w:leftChars="674"/>
              <w:jc w:val="left"/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（茶歇：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15:00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15:10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）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7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15:10-15:40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田思远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中国人民大学经济学院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产业集聚与企业污染排放——来自开发区设立准自然实验的证据（线上）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7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15:40-16:10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程思佳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生态保护补偿制度能否提高水资源利用效率？——基于水权试点的实证研究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7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16:10-16:40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骆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康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南昌大学经济管理学院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政府与企业在研发投入中的议价能力及决定性因素—来自中国工业企业的微观数据（线上）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snapToGrid w:val="false"/>
              <w:spacing w:before="0" w:after="0" w:line="276" w:lineRule="auto"/>
              <w:ind w:left="420" w:hanging="420"/>
              <w:jc w:val="left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16:40-17:10</w:t>
            </w:r>
          </w:p>
          <w:p>
            <w:pPr>
              <w:snapToGrid w:val="false"/>
              <w:spacing w:before="0" w:after="0" w:line="276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韩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军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数字经济发展是否提升了碳排放效率？</w:t>
            </w:r>
          </w:p>
        </w:tc>
      </w:tr>
      <w:tr>
        <w:trPr>
          <w:trHeight w:val="840" w:hRule="atLeast"/>
        </w:trPr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分论坛三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国际贸易分论坛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13:30-16:40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商学院大楼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>409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腾讯会议号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908 198 317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直播二维码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drawing>
                <wp:inline distT="0" distB="0" distL="0" distR="0">
                  <wp:extent cx="981075" cy="981075"/>
                  <wp:effectExtent l="0" t="0" r="0" b="0"/>
                  <wp:docPr id="4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主持：申朴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副教授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13:30-14:00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殷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凤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上海大学经济学院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教授，博士生导师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服务业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FDI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区位选择中的集聚效应（线上）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14:00-14:30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黄国妍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上海师范大学商学院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副教授，硕士生导师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Cultural proximity, venture capital investments and firm performance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14:30-15:00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叶志强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硕士生导师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朱青青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研究生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张顺明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3"/>
                <w:szCs w:val="23"/>
                <w:vertAlign w:val="superscript"/>
              </w:rPr>
              <w:t xml:space="preserve"> 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中国人民大学财政金融学院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教授，博士生导师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反倾销制裁对我国上市公司现金持有政策的影响研究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 w:leftChars="674"/>
              <w:jc w:val="left"/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（茶歇：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15:00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15:10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）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15:10-15:40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钱薇雯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董银果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教授，博士生导师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企业品牌还是公用品牌？—基于企业质量投入的视角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15:40-16:10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吕翠翠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西北大学经济管理学院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双循环格局下服务业开放对制造业碳生产率的影响（线上）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16:10-16:40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叶志强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硕士生导师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Can CEO Overseas Experience Boost Outward Foreign Direct Investment of Chinese Listed Companies?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1110" w:hRule="atLeast"/>
        </w:trPr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分论坛四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空间经济分论坛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>13:30-16:40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商学院大楼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>820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腾讯会议号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266 529 348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直播二维码</w:t>
            </w:r>
          </w:p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drawing>
                <wp:inline distT="0" distB="0" distL="0" distR="0">
                  <wp:extent cx="981075" cy="981075"/>
                  <wp:effectExtent l="0" t="0" r="0" b="0"/>
                  <wp:docPr id="5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76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主持：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马为彪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13:30-14:00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姜天龙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吉林农业大学经济管理学院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副教授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Insurance Structure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Spatial Spillover and Economic Growth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14:00-14:30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李春艳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同济大学上海国际知识产权学院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中国地理标志的空间分布特征及其溢出效应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14:30-15:00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姚凤阁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哈尔滨商业大学金融学院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教授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梁珈源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哈尔滨商业大学金融学院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数字金融、技术进步与区域经济高质量发展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snapToGrid w:val="false"/>
              <w:spacing w:before="0" w:after="0" w:line="276" w:lineRule="auto"/>
              <w:ind w:leftChars="674"/>
              <w:jc w:val="left"/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（茶歇：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15:00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B0F0"/>
                <w:kern w:val="2"/>
                <w:sz w:val="24"/>
                <w:szCs w:val="24"/>
              </w:rPr>
              <w:t>15:10</w:t>
            </w:r>
            <w:r>
              <w:rPr>
                <w:rFonts w:ascii="宋体" w:hAnsi="宋体" w:eastAsia="宋体"/>
                <w:b w:val="true"/>
                <w:bCs w:val="true"/>
                <w:color w:val="00B0F0"/>
                <w:kern w:val="2"/>
                <w:sz w:val="24"/>
                <w:szCs w:val="24"/>
              </w:rPr>
              <w:t>）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15:10-15:40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陈振环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东北林业大学经济管理学院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Spatial Agglomeration of China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s Forest Products Manufacturing Industry: Measurement, Characteristics and Determinants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15:40-16:10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徐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浪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重庆工商大学金融学院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金融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科技空间耦合协调与城市发展质量：长江经济带三大城市群的实证比较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snapToGrid w:val="false"/>
              <w:spacing w:before="0" w:after="0" w:line="276" w:lineRule="auto"/>
              <w:ind w:left="420" w:hanging="420"/>
              <w:jc w:val="both"/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>16:10-16:40</w:t>
            </w:r>
          </w:p>
          <w:p>
            <w:pPr>
              <w:snapToGrid w:val="false"/>
              <w:spacing w:before="0" w:after="0" w:line="276" w:lineRule="auto"/>
              <w:ind/>
              <w:jc w:val="both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莫靖新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华东理工大学商学院</w:t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博士研究生</w:t>
            </w:r>
          </w:p>
          <w:p>
            <w:pPr>
              <w:snapToGrid w:val="false"/>
              <w:spacing w:before="0" w:after="0" w:line="276" w:lineRule="auto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技术进步偏向对城市创新的影响研究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（线上）</w:t>
            </w:r>
          </w:p>
        </w:tc>
      </w:tr>
    </w:tbl>
    <w:p>
      <w:pPr>
        <w:snapToGrid w:val="false"/>
        <w:spacing w:before="0" w:after="0" w:line="360" w:lineRule="auto"/>
        <w:ind w:firstLineChars="2000"/>
        <w:jc w:val="both"/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b w:val="true"/>
          <w:bCs w:val="true"/>
          <w:color w:val="000000"/>
          <w:kern w:val="0"/>
          <w:sz w:val="24"/>
          <w:szCs w:val="24"/>
        </w:rPr>
        <w:t>（议程以当日实际发布为准）</w:t>
      </w:r>
    </w:p>
    <w:p>
      <w:pPr>
        <w:snapToGrid w:val="false"/>
        <w:spacing w:before="0" w:after="0" w:line="360" w:lineRule="auto"/>
        <w:ind w:firstLineChars="200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360" w:lineRule="auto"/>
        <w:ind w:firstLineChars="200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360" w:lineRule="auto"/>
        <w:ind w:firstLineChars="200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br w:type="page"/>
      </w:r>
    </w:p>
    <w:p>
      <w:pPr>
        <w:snapToGrid w:val="false"/>
        <w:spacing w:before="0" w:after="0" w:line="300" w:lineRule="auto"/>
        <w:ind/>
        <w:jc w:val="center"/>
        <w:rPr>
          <w:rFonts w:ascii="黑体" w:hAnsi="黑体" w:eastAsia="黑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32"/>
          <w:szCs w:val="32"/>
        </w:rPr>
        <w:t>第三届“空间经济理论与政策：区域、产业与贸易”</w:t>
      </w:r>
    </w:p>
    <w:p>
      <w:pPr>
        <w:snapToGrid w:val="false"/>
        <w:spacing w:before="0" w:after="0" w:line="300" w:lineRule="auto"/>
        <w:ind/>
        <w:jc w:val="center"/>
        <w:rPr>
          <w:rFonts w:ascii="黑体" w:hAnsi="黑体" w:eastAsia="黑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32"/>
          <w:szCs w:val="32"/>
        </w:rPr>
        <w:t>研讨会参会回执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845"/>
        <w:gridCol w:w="2835"/>
        <w:gridCol w:w="1560"/>
        <w:gridCol w:w="2655"/>
      </w:tblGrid>
      <w:tr>
        <w:trPr>
          <w:trHeight w:val="600" w:hRule="atLeast"/>
        </w:trPr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工作单位、部门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职务、职称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</w:tc>
      </w:tr>
      <w:tr>
        <w:trPr>
          <w:trHeight w:val="750" w:hRule="atLeast"/>
        </w:trPr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是否投递论文</w:t>
            </w:r>
          </w:p>
        </w:tc>
        <w:tc>
          <w:tcPr>
            <w:tcW w:w="70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firstLineChars="10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1.投稿，论文题目：</w:t>
            </w:r>
          </w:p>
          <w:p>
            <w:pPr>
              <w:snapToGrid w:val="false"/>
              <w:spacing w:before="0" w:after="0" w:line="240" w:lineRule="auto"/>
              <w:ind w:firstLineChars="100"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2.不投稿</w:t>
            </w:r>
          </w:p>
        </w:tc>
      </w:tr>
      <w:tr>
        <w:trPr>
          <w:trHeight w:val="675" w:hRule="atLeast"/>
        </w:trPr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研讨会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>QQ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群</w:t>
            </w:r>
          </w:p>
        </w:tc>
        <w:tc>
          <w:tcPr>
            <w:tcW w:w="70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>850557966</w:t>
            </w:r>
          </w:p>
        </w:tc>
      </w:tr>
      <w:tr>
        <w:trPr>
          <w:trHeight w:val="675" w:hRule="atLeast"/>
        </w:trPr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报到日期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离开日期</w:t>
            </w:r>
          </w:p>
        </w:tc>
        <w:tc>
          <w:tcPr>
            <w:tcW w:w="2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日</w:t>
            </w:r>
          </w:p>
        </w:tc>
      </w:tr>
      <w:tr>
        <w:trPr>
          <w:trHeight w:val="675" w:hRule="atLeast"/>
        </w:trPr>
        <w:tc>
          <w:tcPr>
            <w:tcW w:w="8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研讨会（打√）：可多选</w:t>
            </w:r>
          </w:p>
          <w:p>
            <w:pPr>
              <w:numPr>
                <w:ilvl w:val="0"/>
                <w:numId w:val="34"/>
              </w:numPr>
              <w:snapToGrid w:val="false"/>
              <w:spacing w:before="0" w:after="0" w:line="240" w:lineRule="auto"/>
              <w:ind w:left="720" w:hanging="36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第三届“空间经济理论与政策：区域、产业与贸易”研讨会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【</w:t>
            </w: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】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（免费）</w:t>
            </w:r>
          </w:p>
          <w:p>
            <w:pPr>
              <w:numPr>
                <w:ilvl w:val="0"/>
                <w:numId w:val="34"/>
              </w:numPr>
              <w:snapToGrid w:val="false"/>
              <w:spacing w:before="0" w:after="0" w:line="240" w:lineRule="auto"/>
              <w:ind w:left="720" w:hanging="36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第十届“空间统计与空间计量经济分析”研讨会【</w:t>
            </w: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】（收费，见附件</w:t>
            </w: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）</w:t>
            </w:r>
          </w:p>
          <w:p>
            <w:pPr>
              <w:numPr>
                <w:ilvl w:val="0"/>
                <w:numId w:val="34"/>
              </w:numPr>
              <w:snapToGrid w:val="false"/>
              <w:spacing w:before="0" w:after="0" w:line="240" w:lineRule="auto"/>
              <w:ind w:left="720" w:hanging="360"/>
              <w:jc w:val="left"/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第三届经管数据科研与实验教学论坛【</w:t>
            </w: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】（免费，见附件</w:t>
            </w:r>
            <w:r>
              <w:rPr>
                <w:rFonts w:hint="eastAsia"/>
              </w:rPr>
            </w:r>
            <w:r>
              <w:rPr>
                <w:rFonts w:ascii="Times New Roman" w:hAnsi="Times New Roman" w:eastAsia="Times New Roman"/>
                <w:b w:val="true"/>
                <w:bCs w:val="true"/>
                <w:color w:val="000000"/>
                <w:sz w:val="22"/>
                <w:szCs w:val="22"/>
              </w:rPr>
              <w:t>4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2"/>
                <w:szCs w:val="22"/>
              </w:rPr>
              <w:t>）</w:t>
            </w:r>
          </w:p>
          <w:p>
            <w:pPr>
              <w:snapToGrid w:val="false"/>
              <w:spacing w:before="0" w:after="0" w:line="240" w:lineRule="auto"/>
              <w:ind w:rightChars="10" w:firstLineChars="200"/>
              <w:jc w:val="both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参加线下和线上课程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>17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日、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>18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日会议每人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>1,600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元人民币会务费。</w:t>
            </w:r>
          </w:p>
        </w:tc>
      </w:tr>
    </w:tbl>
    <w:p>
      <w:pPr>
        <w:snapToGrid w:val="false"/>
        <w:spacing w:before="0" w:after="0" w:line="240" w:lineRule="auto"/>
        <w:ind/>
        <w:jc w:val="both"/>
        <w:rPr>
          <w:rFonts w:ascii="Times New Roman" w:hAnsi="Times New Roman" w:eastAsia="Times New Roman"/>
          <w:color w:val="0000FF"/>
          <w:sz w:val="20"/>
          <w:szCs w:val="20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b w:val="true"/>
          <w:bCs w:val="true"/>
          <w:color w:val="000000"/>
          <w:sz w:val="22"/>
          <w:szCs w:val="22"/>
        </w:rPr>
        <w:t>注：</w:t>
      </w:r>
      <w:r>
        <w:rPr>
          <w:rFonts w:ascii="Times New Roman" w:hAnsi="Times New Roman" w:eastAsia="Times New Roman"/>
          <w:color w:val="000000"/>
          <w:sz w:val="20"/>
          <w:szCs w:val="20"/>
        </w:rPr>
        <w:t xml:space="preserve"> </w:t>
      </w:r>
      <w:hyperlink r:id="rId16">
        <w:r>
          <w:rPr>
            <w:rFonts w:ascii="宋体" w:hAnsi="宋体" w:eastAsia="宋体"/>
            <w:color w:val="0000FF"/>
            <w:sz w:val="20"/>
            <w:szCs w:val="20"/>
            <w:u w:val="single"/>
          </w:rPr>
          <w:t>请将本回执于</w:t>
        </w:r>
      </w:hyperlink>
      <w:hyperlink r:id="rId17">
        <w:r>
          <w:rPr>
            <w:rFonts w:ascii="Times New Roman" w:hAnsi="Times New Roman" w:eastAsia="Times New Roman"/>
            <w:color w:val="0000FF"/>
            <w:sz w:val="20"/>
            <w:szCs w:val="20"/>
            <w:u w:val="single"/>
          </w:rPr>
          <w:t>2021</w:t>
        </w:r>
      </w:hyperlink>
      <w:hyperlink r:id="rId18">
        <w:r>
          <w:rPr>
            <w:rFonts w:ascii="宋体" w:hAnsi="宋体" w:eastAsia="宋体"/>
            <w:color w:val="0000FF"/>
            <w:sz w:val="20"/>
            <w:szCs w:val="20"/>
            <w:u w:val="single"/>
          </w:rPr>
          <w:t>年</w:t>
        </w:r>
      </w:hyperlink>
      <w:hyperlink r:id="rId19">
        <w:r>
          <w:rPr>
            <w:rFonts w:ascii="Times New Roman" w:hAnsi="Times New Roman" w:eastAsia="Times New Roman"/>
            <w:color w:val="0000FF"/>
            <w:sz w:val="20"/>
            <w:szCs w:val="20"/>
            <w:u w:val="single"/>
          </w:rPr>
          <w:t>12</w:t>
        </w:r>
      </w:hyperlink>
      <w:hyperlink r:id="rId20">
        <w:r>
          <w:rPr>
            <w:rFonts w:ascii="宋体" w:hAnsi="宋体" w:eastAsia="宋体"/>
            <w:color w:val="0000FF"/>
            <w:sz w:val="20"/>
            <w:szCs w:val="20"/>
            <w:u w:val="single"/>
          </w:rPr>
          <w:t>月</w:t>
        </w:r>
      </w:hyperlink>
      <w:hyperlink r:id="rId21">
        <w:r>
          <w:rPr>
            <w:rFonts w:ascii="Times New Roman" w:hAnsi="Times New Roman" w:eastAsia="Times New Roman"/>
            <w:color w:val="0000FF"/>
            <w:sz w:val="20"/>
            <w:szCs w:val="20"/>
            <w:u w:val="single"/>
          </w:rPr>
          <w:t>10</w:t>
        </w:r>
      </w:hyperlink>
      <w:hyperlink r:id="rId22">
        <w:r>
          <w:rPr>
            <w:rFonts w:ascii="宋体" w:hAnsi="宋体" w:eastAsia="宋体"/>
            <w:color w:val="0000FF"/>
            <w:sz w:val="20"/>
            <w:szCs w:val="20"/>
            <w:u w:val="single"/>
          </w:rPr>
          <w:t>日前发送至：</w:t>
        </w:r>
      </w:hyperlink>
      <w:hyperlink r:id="rId23">
        <w:r>
          <w:rPr>
            <w:rFonts w:ascii="Times New Roman" w:hAnsi="Times New Roman" w:eastAsia="Times New Roman"/>
            <w:color w:val="0000FF"/>
            <w:sz w:val="20"/>
            <w:szCs w:val="20"/>
            <w:u w:val="single"/>
          </w:rPr>
          <w:t>luraecust@126.com</w:t>
        </w:r>
      </w:hyperlink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b w:val="true"/>
          <w:bCs w:val="true"/>
          <w:color w:val="000000"/>
          <w:sz w:val="20"/>
          <w:szCs w:val="20"/>
        </w:rPr>
        <w:t>联系人：</w:t>
      </w:r>
      <w:r>
        <w:rPr>
          <w:rFonts w:ascii="宋体" w:hAnsi="宋体" w:eastAsia="宋体"/>
          <w:color w:val="000000"/>
          <w:sz w:val="20"/>
          <w:szCs w:val="20"/>
        </w:rPr>
        <w:t>李振宇老师，华东理工大学商学院经济学系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Times New Roman" w:hAnsi="Times New Roman" w:eastAsia="Times New Roman"/>
          <w:color w:val="000000"/>
          <w:sz w:val="20"/>
          <w:szCs w:val="20"/>
        </w:rPr>
        <w:t xml:space="preserve">        </w:t>
      </w:r>
      <w:r>
        <w:rPr>
          <w:rFonts w:ascii="宋体" w:hAnsi="宋体" w:eastAsia="宋体"/>
          <w:color w:val="000000"/>
          <w:sz w:val="20"/>
          <w:szCs w:val="20"/>
        </w:rPr>
        <w:t>束云霞，华东理工大学商学院应用经济学博士生</w:t>
      </w:r>
    </w:p>
    <w:p>
      <w:pPr>
        <w:snapToGrid w:val="false"/>
        <w:spacing w:before="0" w:after="0" w:line="240" w:lineRule="auto"/>
        <w:ind/>
        <w:jc w:val="both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宋体" w:hAnsi="宋体" w:eastAsia="宋体"/>
          <w:b w:val="true"/>
          <w:bCs w:val="true"/>
          <w:color w:val="000000"/>
          <w:sz w:val="20"/>
          <w:szCs w:val="20"/>
        </w:rPr>
        <w:t>联系电话</w:t>
      </w:r>
      <w:r>
        <w:rPr>
          <w:rFonts w:ascii="宋体" w:hAnsi="宋体" w:eastAsia="宋体"/>
          <w:color w:val="000000"/>
          <w:sz w:val="20"/>
          <w:szCs w:val="20"/>
        </w:rPr>
        <w:t>：</w:t>
      </w:r>
      <w:r>
        <w:rPr>
          <w:rFonts w:ascii="Times New Roman" w:hAnsi="Times New Roman" w:eastAsia="Times New Roman"/>
          <w:color w:val="000000"/>
          <w:sz w:val="20"/>
          <w:szCs w:val="20"/>
        </w:rPr>
        <w:t>021-64253106</w:t>
      </w:r>
    </w:p>
    <w:p>
      <w:pPr>
        <w:snapToGrid w:val="false"/>
        <w:spacing w:before="0" w:after="0" w:line="240" w:lineRule="auto"/>
        <w:ind/>
        <w:jc w:val="both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宋体" w:hAnsi="宋体" w:eastAsia="宋体"/>
          <w:b w:val="true"/>
          <w:bCs w:val="true"/>
          <w:color w:val="000000"/>
          <w:sz w:val="20"/>
          <w:szCs w:val="20"/>
        </w:rPr>
        <w:t>地址：</w:t>
      </w:r>
      <w:r>
        <w:rPr>
          <w:rFonts w:ascii="宋体" w:hAnsi="宋体" w:eastAsia="宋体"/>
          <w:color w:val="000000"/>
          <w:sz w:val="20"/>
          <w:szCs w:val="20"/>
        </w:rPr>
        <w:t>上海市徐汇区梅陇路</w:t>
      </w:r>
      <w:r>
        <w:rPr>
          <w:rFonts w:ascii="Times New Roman" w:hAnsi="Times New Roman" w:eastAsia="Times New Roman"/>
          <w:color w:val="000000"/>
          <w:sz w:val="20"/>
          <w:szCs w:val="20"/>
        </w:rPr>
        <w:t>130</w:t>
      </w:r>
      <w:r>
        <w:rPr>
          <w:rFonts w:ascii="宋体" w:hAnsi="宋体" w:eastAsia="宋体"/>
          <w:color w:val="000000"/>
          <w:sz w:val="20"/>
          <w:szCs w:val="20"/>
        </w:rPr>
        <w:t>号，邮编：</w:t>
      </w:r>
      <w:r>
        <w:rPr>
          <w:rFonts w:ascii="Times New Roman" w:hAnsi="Times New Roman" w:eastAsia="Times New Roman"/>
          <w:color w:val="000000"/>
          <w:sz w:val="20"/>
          <w:szCs w:val="20"/>
        </w:rPr>
        <w:t>200237</w:t>
      </w:r>
    </w:p>
    <w:p>
      <w:pPr>
        <w:snapToGrid w:val="false"/>
        <w:spacing w:before="0" w:after="0" w:line="240" w:lineRule="auto"/>
        <w:ind/>
        <w:jc w:val="both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rFonts w:ascii="宋体" w:hAnsi="宋体" w:eastAsia="宋体"/>
          <w:b w:val="true"/>
          <w:bCs w:val="true"/>
          <w:color w:val="000000"/>
          <w:sz w:val="20"/>
          <w:szCs w:val="20"/>
        </w:rPr>
        <w:t>电子邮件：</w:t>
      </w:r>
      <w:r>
        <w:rPr>
          <w:rFonts w:ascii="Times New Roman" w:hAnsi="Times New Roman" w:eastAsia="Times New Roman"/>
          <w:color w:val="000000"/>
          <w:sz w:val="20"/>
          <w:szCs w:val="20"/>
        </w:rPr>
        <w:t>luraecust@126.com</w:t>
      </w:r>
    </w:p>
    <w:p>
      <w:pPr>
        <w:snapToGrid w:val="false"/>
        <w:spacing w:before="0" w:after="0" w:line="240" w:lineRule="auto"/>
        <w:ind/>
        <w:jc w:val="both"/>
        <w:rPr>
          <w:rFonts w:ascii="Times New Roman" w:hAnsi="Times New Roman" w:eastAsia="Times New Roman"/>
          <w:color w:val="0000FF"/>
          <w:sz w:val="20"/>
          <w:szCs w:val="20"/>
        </w:rPr>
      </w:pPr>
      <w:r>
        <w:rPr>
          <w:rFonts w:ascii="宋体" w:hAnsi="宋体" w:eastAsia="宋体"/>
          <w:b w:val="true"/>
          <w:bCs w:val="true"/>
          <w:color w:val="000000"/>
          <w:sz w:val="20"/>
          <w:szCs w:val="20"/>
        </w:rPr>
        <w:t>网站</w:t>
      </w:r>
      <w:r>
        <w:rPr>
          <w:rFonts w:ascii="宋体" w:hAnsi="宋体" w:eastAsia="宋体"/>
          <w:color w:val="000000"/>
          <w:sz w:val="20"/>
          <w:szCs w:val="20"/>
        </w:rPr>
        <w:t>：</w:t>
      </w:r>
      <w:hyperlink r:id="rId24">
        <w:r>
          <w:rPr>
            <w:rFonts w:ascii="Times New Roman" w:hAnsi="Times New Roman" w:eastAsia="Times New Roman"/>
            <w:color w:val="0000FF"/>
            <w:sz w:val="20"/>
            <w:szCs w:val="20"/>
            <w:u w:val="single"/>
          </w:rPr>
          <w:t>http://lura.ecust.edu.cn</w:t>
        </w:r>
      </w:hyperlink>
    </w:p>
    <w:p>
      <w:pPr>
        <w:snapToGrid w:val="false"/>
        <w:spacing w:before="0" w:after="0" w:line="240" w:lineRule="auto"/>
        <w:ind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</w:r>
    </w:p>
    <w:p>
      <w:pPr>
        <w:snapToGrid w:val="false"/>
        <w:spacing w:before="0" w:after="0" w:line="240" w:lineRule="auto"/>
        <w:ind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	</w:t>
      </w:r>
    </w:p>
    <w:sectPr w:rsidR="00C604EC">
      <w:headerReference w:type="default" r:id="rId25"/>
      <w:footerReference w:type="default" r:id="rId2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napToGrid w:val="false"/>
      <w:spacing w:before="0" w:after="0" w:line="240" w:lineRule="auto"/>
      <w:ind/>
      <w:jc w:val="center"/>
      <w:rPr>
        <w:rFonts w:ascii="Times New Roman" w:hAnsi="Times New Roman" w:eastAsia="Times New Roman"/>
        <w:color w:val="000000"/>
        <w:sz w:val="18"/>
        <w:szCs w:val="18"/>
      </w:rPr>
    </w:pPr>
    <w:r>
      <w:fldChar w:fldCharType="begin"/>
    </w:r>
    <w:r>
      <w:rPr>
        <w:rFonts w:ascii="Times New Roman" w:hAnsi="Times New Roman" w:eastAsia="Times New Roman"/>
        <w:sz w:val="18"/>
        <w:szCs w:val="18"/>
      </w:rPr>
      <w:instrText xml:space="preserve">PAGE</w:instrText>
    </w:r>
    <w:r>
      <w:fldChar w:fldCharType="end"/>
    </w:r>
  </w:p>
  <w:p>
    <w:pPr>
      <w:snapToGrid w:val="false"/>
      <w:spacing w:before="0" w:after="0" w:line="240" w:lineRule="auto"/>
      <w:ind/>
      <w:jc w:val="left"/>
      <w:rPr>
        <w:rFonts w:ascii="宋体" w:hAnsi="宋体" w:eastAsia="宋体"/>
        <w:color w:val="000000"/>
        <w:sz w:val="18"/>
        <w:szCs w:val="18"/>
      </w:rPr>
    </w:pPr>
    <w:r>
      <w:rPr>
        <w:rFonts w:ascii="宋体" w:hAnsi="宋体" w:eastAsia="宋体"/>
        <w:color w:val="000000"/>
        <w:sz w:val="18"/>
        <w:szCs w:val="18"/>
      </w:rPr>
      <w:t/>
    </w:r>
  </w:p>
</w:ftr>
</file>

<file path=word/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napToGrid w:val="false"/>
      <w:spacing w:before="0" w:after="374" w:line="240" w:lineRule="auto"/>
      <w:ind w:leftChars="-85" w:hangingChars="2050"/>
      <w:jc w:val="both"/>
      <w:rPr>
        <w:rFonts w:ascii="Times New Roman" w:hAnsi="Times New Roman" w:eastAsia="Times New Roman"/>
        <w:color w:val="000000"/>
        <w:sz w:val="18"/>
        <w:szCs w:val="18"/>
      </w:rPr>
    </w:pPr>
    <w:r>
      <w:drawing>
        <wp:inline distT="0" distB="0" distL="0" distR="0">
          <wp:extent cx="619125" cy="619125"/>
          <wp:effectExtent l="0" t="0" r="0" b="0"/>
          <wp:docPr id="6" name="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0" distR="0">
          <wp:extent cx="1752600" cy="342900"/>
          <wp:effectExtent l="0" t="0" r="0" b="0"/>
          <wp:docPr id="7" name="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26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0" distR="0">
          <wp:extent cx="1752600" cy="381000"/>
          <wp:effectExtent l="0" t="0" r="0" b="0"/>
          <wp:docPr id="8" name="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8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52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/>
        <w:color w:val="000000"/>
        <w:sz w:val="18"/>
        <w:szCs w:val="18"/>
      </w:rPr>
      <w:t>                                                               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false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Wingdings"/>
        <w:bCs/>
      </w:rPr>
    </w:lvl>
    <w:lvl w:ilvl="2" w:tentative="false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Wingdings"/>
        <w:bCs/>
      </w:rPr>
    </w:lvl>
    <w:lvl w:ilvl="3" w:tentative="false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Wingdings"/>
        <w:bCs/>
      </w:rPr>
    </w:lvl>
    <w:lvl w:ilvl="4" w:tentative="false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Wingdings"/>
        <w:bCs/>
      </w:rPr>
    </w:lvl>
    <w:lvl w:ilvl="5" w:tentative="false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Wingdings"/>
        <w:bCs/>
      </w:rPr>
    </w:lvl>
    <w:lvl w:ilvl="6" w:tentative="false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Wingdings"/>
        <w:bCs/>
      </w:rPr>
    </w:lvl>
    <w:lvl w:ilvl="7" w:tentative="false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Wingdings"/>
        <w:bCs/>
      </w:rPr>
    </w:lvl>
    <w:lvl w:ilvl="8" w:tentative="false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Wingdings"/>
        <w:bCs/>
      </w:rPr>
    </w:lvl>
  </w:abstractNum>
  <w:abstractNum w:abstractNumId="34">
    <w:multiLevelType w:val="multilevel"/>
    <w:lvl w:ilvl="0" w:tentative="false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false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 w:eastAsia="Wingdings"/>
        <w:bCs/>
      </w:rPr>
    </w:lvl>
    <w:lvl w:ilvl="2" w:tentative="false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 w:eastAsia="Wingdings"/>
        <w:bCs/>
      </w:rPr>
    </w:lvl>
    <w:lvl w:ilvl="3" w:tentative="false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Wingdings"/>
        <w:bCs/>
      </w:rPr>
    </w:lvl>
    <w:lvl w:ilvl="4" w:tentative="false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 w:eastAsia="Wingdings"/>
        <w:bCs/>
      </w:rPr>
    </w:lvl>
    <w:lvl w:ilvl="5" w:tentative="false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 w:eastAsia="Wingdings"/>
        <w:bCs/>
      </w:rPr>
    </w:lvl>
    <w:lvl w:ilvl="6" w:tentative="false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Wingdings"/>
        <w:bCs/>
      </w:rPr>
    </w:lvl>
    <w:lvl w:ilvl="7" w:tentative="false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 w:eastAsia="Wingdings"/>
        <w:bCs/>
      </w:rPr>
    </w:lvl>
    <w:lvl w:ilvl="8" w:tentative="false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 w:eastAsia="Wingdings"/>
        <w:bCs/>
      </w:rPr>
    </w:lvl>
  </w:abstractNum>
  <w:abstractNum w:abstractNumId="35">
    <w:multiLevelType w:val="multilevel"/>
    <w:lvl w:ilvl="0" w:tentative="false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false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Wingdings"/>
        <w:bCs/>
      </w:rPr>
    </w:lvl>
    <w:lvl w:ilvl="2" w:tentative="false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Wingdings"/>
        <w:bCs/>
      </w:rPr>
    </w:lvl>
    <w:lvl w:ilvl="3" w:tentative="false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Wingdings"/>
        <w:bCs/>
      </w:rPr>
    </w:lvl>
    <w:lvl w:ilvl="4" w:tentative="false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Wingdings"/>
        <w:bCs/>
      </w:rPr>
    </w:lvl>
    <w:lvl w:ilvl="5" w:tentative="false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Wingdings"/>
        <w:bCs/>
      </w:rPr>
    </w:lvl>
    <w:lvl w:ilvl="6" w:tentative="false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Wingdings"/>
        <w:bCs/>
      </w:rPr>
    </w:lvl>
    <w:lvl w:ilvl="7" w:tentative="false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Wingdings"/>
        <w:bCs/>
      </w:rPr>
    </w:lvl>
    <w:lvl w:ilvl="8" w:tentative="false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Wingdings"/>
        <w:bCs/>
      </w:rPr>
    </w:lvl>
  </w:abstractNum>
  <w:abstractNum w:abstractNumId="36">
    <w:multiLevelType w:val="multilevel"/>
    <w:lvl w:ilvl="0" w:tentative="false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false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Wingdings"/>
        <w:bCs/>
      </w:rPr>
    </w:lvl>
    <w:lvl w:ilvl="2" w:tentative="false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Wingdings"/>
        <w:bCs/>
      </w:rPr>
    </w:lvl>
    <w:lvl w:ilvl="3" w:tentative="false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Wingdings"/>
        <w:bCs/>
      </w:rPr>
    </w:lvl>
    <w:lvl w:ilvl="4" w:tentative="false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Wingdings"/>
        <w:bCs/>
      </w:rPr>
    </w:lvl>
    <w:lvl w:ilvl="5" w:tentative="false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Wingdings"/>
        <w:bCs/>
      </w:rPr>
    </w:lvl>
    <w:lvl w:ilvl="6" w:tentative="false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Wingdings"/>
        <w:bCs/>
      </w:rPr>
    </w:lvl>
    <w:lvl w:ilvl="7" w:tentative="false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Wingdings"/>
        <w:bCs/>
      </w:rPr>
    </w:lvl>
    <w:lvl w:ilvl="8" w:tentative="false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Wingdings"/>
        <w:bCs/>
      </w:rPr>
    </w:lvl>
  </w:abstractNum>
  <w:abstractNum w:abstractNumId="37">
    <w:multiLevelType w:val="multilevel"/>
    <w:lvl w:ilvl="0" w:tentative="false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false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Wingdings"/>
        <w:bCs/>
      </w:rPr>
    </w:lvl>
    <w:lvl w:ilvl="2" w:tentative="false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Wingdings"/>
        <w:bCs/>
      </w:rPr>
    </w:lvl>
    <w:lvl w:ilvl="3" w:tentative="false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Wingdings"/>
        <w:bCs/>
      </w:rPr>
    </w:lvl>
    <w:lvl w:ilvl="4" w:tentative="false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Wingdings"/>
        <w:bCs/>
      </w:rPr>
    </w:lvl>
    <w:lvl w:ilvl="5" w:tentative="false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Wingdings"/>
        <w:bCs/>
      </w:rPr>
    </w:lvl>
    <w:lvl w:ilvl="6" w:tentative="false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Wingdings"/>
        <w:bCs/>
      </w:rPr>
    </w:lvl>
    <w:lvl w:ilvl="7" w:tentative="false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Wingdings"/>
        <w:bCs/>
      </w:rPr>
    </w:lvl>
    <w:lvl w:ilvl="8" w:tentative="false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Wingdings"/>
        <w:bCs/>
      </w:rPr>
    </w:lvl>
  </w:abstractNum>
  <w:abstractNum w:abstractNumId="38">
    <w:multiLevelType w:val="multilevel"/>
    <w:lvl w:ilvl="0" w:tentative="false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false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Wingdings"/>
        <w:bCs/>
      </w:rPr>
    </w:lvl>
    <w:lvl w:ilvl="2" w:tentative="false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Wingdings"/>
        <w:bCs/>
      </w:rPr>
    </w:lvl>
    <w:lvl w:ilvl="3" w:tentative="false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Wingdings"/>
        <w:bCs/>
      </w:rPr>
    </w:lvl>
    <w:lvl w:ilvl="4" w:tentative="false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Wingdings"/>
        <w:bCs/>
      </w:rPr>
    </w:lvl>
    <w:lvl w:ilvl="5" w:tentative="false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Wingdings"/>
        <w:bCs/>
      </w:rPr>
    </w:lvl>
    <w:lvl w:ilvl="6" w:tentative="false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Wingdings"/>
        <w:bCs/>
      </w:rPr>
    </w:lvl>
    <w:lvl w:ilvl="7" w:tentative="false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Wingdings"/>
        <w:bCs/>
      </w:rPr>
    </w:lvl>
    <w:lvl w:ilvl="8" w:tentative="false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Wingdings"/>
        <w:bCs/>
      </w:rPr>
    </w:lvl>
  </w:abstractNum>
  <w:abstractNum w:abstractNumId="39">
    <w:multiLevelType w:val="multilevel"/>
    <w:lvl w:ilvl="0" w:tentative="false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false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Wingdings"/>
        <w:bCs/>
      </w:rPr>
    </w:lvl>
    <w:lvl w:ilvl="2" w:tentative="false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Wingdings"/>
        <w:bCs/>
      </w:rPr>
    </w:lvl>
    <w:lvl w:ilvl="3" w:tentative="false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Wingdings"/>
        <w:bCs/>
      </w:rPr>
    </w:lvl>
    <w:lvl w:ilvl="4" w:tentative="false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Wingdings"/>
        <w:bCs/>
      </w:rPr>
    </w:lvl>
    <w:lvl w:ilvl="5" w:tentative="false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Wingdings"/>
        <w:bCs/>
      </w:rPr>
    </w:lvl>
    <w:lvl w:ilvl="6" w:tentative="false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Wingdings"/>
        <w:bCs/>
      </w:rPr>
    </w:lvl>
    <w:lvl w:ilvl="7" w:tentative="false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Wingdings"/>
        <w:bCs/>
      </w:rPr>
    </w:lvl>
    <w:lvl w:ilvl="8" w:tentative="false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Wingdings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>
      <o:colormru colors="white" v:ext="edit"/>
    </o:shapedefaults>
    <o:shapelayout v:ext="edit">
      <o:idmap data="1" v:ext="edit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Relationship Target="media/document_image_rId11.png" Type="http://schemas.openxmlformats.org/officeDocument/2006/relationships/image" Id="rId11"/><Relationship Target="media/document_image_rId12.png" Type="http://schemas.openxmlformats.org/officeDocument/2006/relationships/image" Id="rId12"/><Relationship Target="media/document_image_rId13.png" Type="http://schemas.openxmlformats.org/officeDocument/2006/relationships/image" Id="rId13"/><Relationship Target="media/document_image_rId14.png" Type="http://schemas.openxmlformats.org/officeDocument/2006/relationships/image" Id="rId14"/><Relationship Target="media/document_image_rId15.png" Type="http://schemas.openxmlformats.org/officeDocument/2006/relationships/image" Id="rId15"/><Relationship TargetMode="External" Target="mailto:&#35831;&#23558;&#26412;&#22238;&#25191;&#20110;2021&#24180;12&#26376;10&#26085;&#21069;&#21457;&#36865;&#33267;&#65306;luraecust@126.com" Type="http://schemas.openxmlformats.org/officeDocument/2006/relationships/hyperlink" Id="rId16"/><Relationship TargetMode="External" Target="mailto:&#35831;&#23558;&#26412;&#22238;&#25191;&#20110;2021&#24180;12&#26376;10&#26085;&#21069;&#21457;&#36865;&#33267;&#65306;luraecust@126.com" Type="http://schemas.openxmlformats.org/officeDocument/2006/relationships/hyperlink" Id="rId17"/><Relationship TargetMode="External" Target="mailto:&#35831;&#23558;&#26412;&#22238;&#25191;&#20110;2021&#24180;12&#26376;10&#26085;&#21069;&#21457;&#36865;&#33267;&#65306;luraecust@126.com" Type="http://schemas.openxmlformats.org/officeDocument/2006/relationships/hyperlink" Id="rId18"/><Relationship TargetMode="External" Target="mailto:&#35831;&#23558;&#26412;&#22238;&#25191;&#20110;2021&#24180;12&#26376;10&#26085;&#21069;&#21457;&#36865;&#33267;&#65306;luraecust@126.com" Type="http://schemas.openxmlformats.org/officeDocument/2006/relationships/hyperlink" Id="rId19"/><Relationship TargetMode="External" Target="mailto:&#35831;&#23558;&#26412;&#22238;&#25191;&#20110;2021&#24180;12&#26376;10&#26085;&#21069;&#21457;&#36865;&#33267;&#65306;luraecust@126.com" Type="http://schemas.openxmlformats.org/officeDocument/2006/relationships/hyperlink" Id="rId20"/><Relationship TargetMode="External" Target="mailto:&#35831;&#23558;&#26412;&#22238;&#25191;&#20110;2021&#24180;12&#26376;10&#26085;&#21069;&#21457;&#36865;&#33267;&#65306;luraecust@126.com" Type="http://schemas.openxmlformats.org/officeDocument/2006/relationships/hyperlink" Id="rId21"/><Relationship TargetMode="External" Target="mailto:&#35831;&#23558;&#26412;&#22238;&#25191;&#20110;2021&#24180;12&#26376;10&#26085;&#21069;&#21457;&#36865;&#33267;&#65306;luraecust@126.com" Type="http://schemas.openxmlformats.org/officeDocument/2006/relationships/hyperlink" Id="rId22"/><Relationship TargetMode="External" Target="mailto:&#35831;&#23558;&#26412;&#22238;&#25191;&#20110;2021&#24180;12&#26376;10&#26085;&#21069;&#21457;&#36865;&#33267;&#65306;luraecust@126.com" Type="http://schemas.openxmlformats.org/officeDocument/2006/relationships/hyperlink" Id="rId23"/><Relationship TargetMode="External" Target="http://lura.ecust.edu.cn" Type="http://schemas.openxmlformats.org/officeDocument/2006/relationships/hyperlink" Id="rId24"/><Relationship Target="header.xml" Type="http://schemas.openxmlformats.org/officeDocument/2006/relationships/header" Id="rId25"/><Relationship Target="footer.xml" Type="http://schemas.openxmlformats.org/officeDocument/2006/relationships/foot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Relationship Target="media/header_image_rId2.png" Type="http://schemas.openxmlformats.org/officeDocument/2006/relationships/image" Id="rId2"/><Relationship Target="media/header_image_rId3.png" Type="http://schemas.openxmlformats.org/officeDocument/2006/relationships/image" Id="rId3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